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AF7C" w14:textId="77777777" w:rsidR="003B1231" w:rsidRDefault="003B1231" w:rsidP="003B1231">
      <w:pPr>
        <w:ind w:right="1190"/>
        <w:jc w:val="center"/>
        <w:rPr>
          <w:rFonts w:ascii="Trebuchet MS" w:hAnsi="Trebuchet MS" w:cstheme="minorHAnsi"/>
          <w:b/>
          <w:sz w:val="24"/>
          <w:szCs w:val="24"/>
        </w:rPr>
      </w:pPr>
    </w:p>
    <w:p w14:paraId="1AEDAB26" w14:textId="0DBCBDB6" w:rsidR="00A955E3" w:rsidRPr="00E05135" w:rsidRDefault="00532843" w:rsidP="003B1231">
      <w:pPr>
        <w:ind w:right="1190"/>
        <w:jc w:val="center"/>
        <w:rPr>
          <w:rFonts w:ascii="Trebuchet MS" w:hAnsi="Trebuchet MS" w:cstheme="minorHAnsi"/>
          <w:b/>
          <w:sz w:val="24"/>
          <w:szCs w:val="24"/>
          <w:highlight w:val="lightGray"/>
        </w:rPr>
      </w:pPr>
      <w:r w:rsidRPr="00E05135">
        <w:rPr>
          <w:rFonts w:ascii="Trebuchet MS" w:hAnsi="Trebuchet MS"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3579CDAE" wp14:editId="1CD44948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1187450" cy="667696"/>
            <wp:effectExtent l="0" t="0" r="0" b="0"/>
            <wp:wrapSquare wrapText="bothSides"/>
            <wp:docPr id="1" name="Image 1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66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5E3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>CA</w:t>
      </w:r>
      <w:r w:rsidR="001A4976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>DRE DE R</w:t>
      </w:r>
      <w:r w:rsidR="00E05135">
        <w:rPr>
          <w:rFonts w:ascii="Trebuchet MS" w:hAnsi="Trebuchet MS" w:cstheme="minorHAnsi"/>
          <w:b/>
          <w:sz w:val="24"/>
          <w:szCs w:val="24"/>
          <w:highlight w:val="lightGray"/>
        </w:rPr>
        <w:t>É</w:t>
      </w:r>
      <w:r w:rsidR="001A4976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>PONSE TECHNIQUE</w:t>
      </w:r>
      <w:r w:rsidR="00EB4CFA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 xml:space="preserve"> ET ENVIRONNEMENTAL</w:t>
      </w:r>
      <w:r w:rsidR="00E05135">
        <w:rPr>
          <w:rFonts w:ascii="Trebuchet MS" w:hAnsi="Trebuchet MS" w:cstheme="minorHAnsi"/>
          <w:b/>
          <w:sz w:val="24"/>
          <w:szCs w:val="24"/>
          <w:highlight w:val="lightGray"/>
        </w:rPr>
        <w:t xml:space="preserve"> </w:t>
      </w:r>
      <w:r w:rsidR="009E38FE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>POUR LE</w:t>
      </w:r>
      <w:r w:rsidR="00AF4A83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 xml:space="preserve"> LOT </w:t>
      </w:r>
      <w:r w:rsidR="00E05135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>n°</w:t>
      </w:r>
      <w:r w:rsidR="00AF4A83" w:rsidRPr="00E05135">
        <w:rPr>
          <w:rFonts w:ascii="Trebuchet MS" w:hAnsi="Trebuchet MS" w:cstheme="minorHAnsi"/>
          <w:b/>
          <w:sz w:val="24"/>
          <w:szCs w:val="24"/>
          <w:highlight w:val="lightGray"/>
        </w:rPr>
        <w:t>1</w:t>
      </w:r>
      <w:r w:rsidR="004A0BA8">
        <w:rPr>
          <w:rFonts w:ascii="Trebuchet MS" w:hAnsi="Trebuchet MS" w:cstheme="minorHAnsi"/>
          <w:b/>
          <w:sz w:val="24"/>
          <w:szCs w:val="24"/>
          <w:highlight w:val="lightGray"/>
        </w:rPr>
        <w:t>1</w:t>
      </w:r>
    </w:p>
    <w:p w14:paraId="4E7D9CC6" w14:textId="77777777" w:rsidR="00740F24" w:rsidRPr="00E05135" w:rsidRDefault="00740F24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4"/>
          <w:szCs w:val="24"/>
        </w:rPr>
      </w:pPr>
    </w:p>
    <w:p w14:paraId="04311DEF" w14:textId="77777777" w:rsidR="00E05135" w:rsidRDefault="00E05135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</w:p>
    <w:p w14:paraId="728B9369" w14:textId="77777777" w:rsidR="003B1231" w:rsidRDefault="003B1231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</w:p>
    <w:p w14:paraId="5CFAE842" w14:textId="77777777" w:rsidR="003B1231" w:rsidRDefault="003B1231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</w:p>
    <w:p w14:paraId="2A406387" w14:textId="77777777" w:rsidR="003B1231" w:rsidRDefault="003B1231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</w:p>
    <w:p w14:paraId="4FF377CF" w14:textId="20AD0FB5" w:rsidR="004E3A69" w:rsidRPr="00E05135" w:rsidRDefault="0064739D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  <w:r w:rsidRPr="00E05135">
        <w:rPr>
          <w:rFonts w:ascii="Trebuchet MS" w:hAnsi="Trebuchet MS" w:cstheme="minorHAnsi"/>
          <w:b/>
          <w:color w:val="FF0000"/>
          <w:sz w:val="20"/>
          <w:szCs w:val="20"/>
        </w:rPr>
        <w:t xml:space="preserve">Ce cadre de réponse devra OBLIGATOIREMENT être complété </w:t>
      </w:r>
      <w:r w:rsidR="00A955E3" w:rsidRPr="00E05135">
        <w:rPr>
          <w:rFonts w:ascii="Trebuchet MS" w:hAnsi="Trebuchet MS" w:cstheme="minorHAnsi"/>
          <w:b/>
          <w:color w:val="FF0000"/>
          <w:sz w:val="20"/>
          <w:szCs w:val="20"/>
        </w:rPr>
        <w:t>de façon claire et concise par le candidat</w:t>
      </w:r>
      <w:r w:rsidR="004E3A69" w:rsidRPr="00E05135">
        <w:rPr>
          <w:rFonts w:ascii="Trebuchet MS" w:hAnsi="Trebuchet MS" w:cstheme="minorHAnsi"/>
          <w:b/>
          <w:color w:val="FF0000"/>
          <w:sz w:val="20"/>
          <w:szCs w:val="20"/>
        </w:rPr>
        <w:t xml:space="preserve">. </w:t>
      </w:r>
    </w:p>
    <w:p w14:paraId="4A482C8C" w14:textId="77777777" w:rsidR="00E24349" w:rsidRPr="00E05135" w:rsidRDefault="00E24349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</w:p>
    <w:p w14:paraId="4DE1C35C" w14:textId="23F4438B" w:rsidR="000F7B04" w:rsidRPr="00E05135" w:rsidRDefault="000F7B04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  <w:r w:rsidRPr="00E05135">
        <w:rPr>
          <w:rFonts w:ascii="Trebuchet MS" w:hAnsi="Trebuchet MS" w:cstheme="minorHAnsi"/>
          <w:b/>
          <w:color w:val="FF0000"/>
          <w:sz w:val="20"/>
          <w:szCs w:val="20"/>
        </w:rPr>
        <w:t>Ce</w:t>
      </w:r>
      <w:r w:rsidR="00A955E3" w:rsidRPr="00E05135">
        <w:rPr>
          <w:rFonts w:ascii="Trebuchet MS" w:hAnsi="Trebuchet MS" w:cstheme="minorHAnsi"/>
          <w:b/>
          <w:color w:val="FF0000"/>
          <w:sz w:val="20"/>
          <w:szCs w:val="20"/>
        </w:rPr>
        <w:t xml:space="preserve"> document servira à l’analyse des</w:t>
      </w:r>
      <w:r w:rsidRPr="00E05135">
        <w:rPr>
          <w:rFonts w:ascii="Trebuchet MS" w:hAnsi="Trebuchet MS" w:cstheme="minorHAnsi"/>
          <w:b/>
          <w:color w:val="FF0000"/>
          <w:sz w:val="20"/>
          <w:szCs w:val="20"/>
        </w:rPr>
        <w:t xml:space="preserve"> critère</w:t>
      </w:r>
      <w:r w:rsidR="00A955E3" w:rsidRPr="00E05135">
        <w:rPr>
          <w:rFonts w:ascii="Trebuchet MS" w:hAnsi="Trebuchet MS" w:cstheme="minorHAnsi"/>
          <w:b/>
          <w:color w:val="FF0000"/>
          <w:sz w:val="20"/>
          <w:szCs w:val="20"/>
        </w:rPr>
        <w:t>s</w:t>
      </w:r>
      <w:r w:rsidR="00042B77" w:rsidRPr="00E05135">
        <w:rPr>
          <w:rFonts w:ascii="Trebuchet MS" w:hAnsi="Trebuchet MS" w:cstheme="minorHAnsi"/>
          <w:b/>
          <w:color w:val="FF0000"/>
          <w:sz w:val="20"/>
          <w:szCs w:val="20"/>
        </w:rPr>
        <w:t xml:space="preserve"> valeur technique et</w:t>
      </w:r>
      <w:r w:rsidR="00A955E3" w:rsidRPr="00E05135">
        <w:rPr>
          <w:rFonts w:ascii="Trebuchet MS" w:hAnsi="Trebuchet MS" w:cstheme="minorHAnsi"/>
          <w:b/>
          <w:color w:val="FF0000"/>
          <w:sz w:val="20"/>
          <w:szCs w:val="20"/>
        </w:rPr>
        <w:t> </w:t>
      </w:r>
      <w:r w:rsidR="006F2158" w:rsidRPr="00E05135">
        <w:rPr>
          <w:rFonts w:ascii="Trebuchet MS" w:hAnsi="Trebuchet MS" w:cstheme="minorHAnsi"/>
          <w:b/>
          <w:color w:val="FF0000"/>
          <w:sz w:val="20"/>
          <w:szCs w:val="20"/>
        </w:rPr>
        <w:t>performances</w:t>
      </w:r>
      <w:r w:rsidR="00A955E3" w:rsidRPr="00E05135">
        <w:rPr>
          <w:rFonts w:ascii="Trebuchet MS" w:hAnsi="Trebuchet MS" w:cstheme="minorHAnsi"/>
          <w:b/>
          <w:color w:val="FF0000"/>
          <w:sz w:val="20"/>
          <w:szCs w:val="20"/>
        </w:rPr>
        <w:t xml:space="preserve"> environnementale</w:t>
      </w:r>
      <w:r w:rsidR="006F2158" w:rsidRPr="00E05135">
        <w:rPr>
          <w:rFonts w:ascii="Trebuchet MS" w:hAnsi="Trebuchet MS" w:cstheme="minorHAnsi"/>
          <w:b/>
          <w:color w:val="FF0000"/>
          <w:sz w:val="20"/>
          <w:szCs w:val="20"/>
        </w:rPr>
        <w:t>s</w:t>
      </w:r>
      <w:r w:rsidR="00042B77" w:rsidRPr="00E05135">
        <w:rPr>
          <w:rFonts w:ascii="Trebuchet MS" w:hAnsi="Trebuchet MS" w:cstheme="minorHAnsi"/>
          <w:b/>
          <w:color w:val="FF0000"/>
          <w:sz w:val="20"/>
          <w:szCs w:val="20"/>
        </w:rPr>
        <w:t>.</w:t>
      </w:r>
    </w:p>
    <w:p w14:paraId="69108BB8" w14:textId="77777777" w:rsidR="00DB2065" w:rsidRPr="00E05135" w:rsidRDefault="00DB2065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  <w:r w:rsidRPr="00E05135">
        <w:rPr>
          <w:rFonts w:ascii="Trebuchet MS" w:hAnsi="Trebuchet MS" w:cstheme="minorHAnsi"/>
          <w:b/>
          <w:color w:val="FF0000"/>
          <w:sz w:val="20"/>
          <w:szCs w:val="20"/>
        </w:rPr>
        <w:t>Seules les réponses figurant dans ce cadre de réponse seront prises en compte lors de l’analyse de l’offre.</w:t>
      </w:r>
    </w:p>
    <w:p w14:paraId="3ACCEFE1" w14:textId="77777777" w:rsidR="009F7EC3" w:rsidRPr="00E05135" w:rsidRDefault="0064739D" w:rsidP="003B1231">
      <w:pPr>
        <w:pStyle w:val="Sansinterligne"/>
        <w:jc w:val="both"/>
        <w:rPr>
          <w:rFonts w:ascii="Trebuchet MS" w:hAnsi="Trebuchet MS" w:cstheme="minorHAnsi"/>
          <w:b/>
          <w:color w:val="FF0000"/>
          <w:sz w:val="20"/>
          <w:szCs w:val="20"/>
        </w:rPr>
      </w:pPr>
      <w:r w:rsidRPr="00E05135">
        <w:rPr>
          <w:rFonts w:ascii="Trebuchet MS" w:hAnsi="Trebuchet MS" w:cstheme="minorHAnsi"/>
          <w:b/>
          <w:color w:val="FF0000"/>
          <w:sz w:val="20"/>
          <w:szCs w:val="20"/>
        </w:rPr>
        <w:t>La réponse du candidat ne devra pas excéder 2 pages</w:t>
      </w:r>
      <w:r w:rsidR="00DB2065" w:rsidRPr="00E05135">
        <w:rPr>
          <w:rFonts w:ascii="Trebuchet MS" w:hAnsi="Trebuchet MS" w:cstheme="minorHAnsi"/>
          <w:b/>
          <w:color w:val="FF0000"/>
          <w:sz w:val="20"/>
          <w:szCs w:val="20"/>
        </w:rPr>
        <w:t xml:space="preserve"> par </w:t>
      </w:r>
      <w:r w:rsidR="009F7EC3" w:rsidRPr="00E05135">
        <w:rPr>
          <w:rFonts w:ascii="Trebuchet MS" w:hAnsi="Trebuchet MS" w:cstheme="minorHAnsi"/>
          <w:b/>
          <w:color w:val="FF0000"/>
          <w:sz w:val="20"/>
          <w:szCs w:val="20"/>
        </w:rPr>
        <w:t>sous-critère ; les pièces justificatives (CV, attestations diverses…) seront jointes en annexe.</w:t>
      </w:r>
    </w:p>
    <w:p w14:paraId="72463FBE" w14:textId="0C086046" w:rsidR="00A63AD7" w:rsidRPr="00E05135" w:rsidRDefault="00A63AD7" w:rsidP="003B1231">
      <w:pPr>
        <w:jc w:val="both"/>
        <w:rPr>
          <w:rFonts w:ascii="Trebuchet MS" w:hAnsi="Trebuchet MS" w:cstheme="minorHAnsi"/>
          <w:b/>
          <w:color w:val="FF0000"/>
          <w:sz w:val="24"/>
          <w:szCs w:val="24"/>
        </w:rPr>
      </w:pPr>
    </w:p>
    <w:p w14:paraId="423D1960" w14:textId="567F3EDA" w:rsidR="003129DC" w:rsidRPr="00E05135" w:rsidRDefault="00CC4230" w:rsidP="003B1231">
      <w:pPr>
        <w:pStyle w:val="Normal2"/>
        <w:ind w:left="0" w:firstLine="0"/>
        <w:rPr>
          <w:rFonts w:ascii="Trebuchet MS" w:eastAsia="Calibri" w:hAnsi="Trebuchet MS" w:cstheme="minorHAnsi"/>
          <w:b/>
          <w:bCs/>
          <w:szCs w:val="24"/>
          <w:u w:val="single"/>
        </w:rPr>
      </w:pPr>
      <w:r w:rsidRPr="00E05135">
        <w:rPr>
          <w:rFonts w:ascii="Trebuchet MS" w:eastAsia="Calibri" w:hAnsi="Trebuchet MS" w:cstheme="minorHAnsi"/>
          <w:b/>
          <w:bCs/>
          <w:szCs w:val="24"/>
          <w:u w:val="single"/>
        </w:rPr>
        <w:t>C</w:t>
      </w:r>
      <w:r w:rsidR="00E05135" w:rsidRPr="00E05135">
        <w:rPr>
          <w:rFonts w:ascii="Trebuchet MS" w:eastAsia="Calibri" w:hAnsi="Trebuchet MS" w:cstheme="minorHAnsi"/>
          <w:b/>
          <w:bCs/>
          <w:szCs w:val="24"/>
          <w:u w:val="single"/>
        </w:rPr>
        <w:t>ritère de v</w:t>
      </w:r>
      <w:r w:rsidR="000F7B04" w:rsidRPr="00E05135">
        <w:rPr>
          <w:rFonts w:ascii="Trebuchet MS" w:eastAsia="Calibri" w:hAnsi="Trebuchet MS" w:cstheme="minorHAnsi"/>
          <w:b/>
          <w:bCs/>
          <w:szCs w:val="24"/>
          <w:u w:val="single"/>
        </w:rPr>
        <w:t>aleur technique</w:t>
      </w:r>
    </w:p>
    <w:p w14:paraId="3D033E3C" w14:textId="0BB4BBA7" w:rsidR="000F7B04" w:rsidRPr="00E05135" w:rsidRDefault="000F7B04" w:rsidP="003B1231">
      <w:pPr>
        <w:pStyle w:val="Normal2"/>
        <w:ind w:left="0" w:firstLine="0"/>
        <w:rPr>
          <w:rFonts w:ascii="Trebuchet MS" w:eastAsia="Calibri" w:hAnsi="Trebuchet MS" w:cstheme="minorHAnsi"/>
          <w:b/>
          <w:bCs/>
          <w:color w:val="000000" w:themeColor="text1"/>
          <w:szCs w:val="24"/>
          <w:highlight w:val="lightGray"/>
          <w:u w:val="single"/>
        </w:rPr>
      </w:pPr>
    </w:p>
    <w:p w14:paraId="2F8F9CEF" w14:textId="77777777" w:rsidR="00A63AD7" w:rsidRPr="00E05135" w:rsidRDefault="00A63AD7" w:rsidP="003B1231">
      <w:pPr>
        <w:pStyle w:val="Normal2"/>
        <w:ind w:left="0" w:firstLine="0"/>
        <w:rPr>
          <w:rFonts w:ascii="Trebuchet MS" w:eastAsia="Calibri" w:hAnsi="Trebuchet MS" w:cstheme="minorHAnsi"/>
          <w:b/>
          <w:bCs/>
          <w:color w:val="000000" w:themeColor="text1"/>
          <w:szCs w:val="24"/>
          <w:highlight w:val="lightGray"/>
          <w:u w:val="single"/>
        </w:rPr>
      </w:pPr>
    </w:p>
    <w:p w14:paraId="40774CC7" w14:textId="5417DADE" w:rsidR="000F7B04" w:rsidRPr="00E05135" w:rsidRDefault="002668C2" w:rsidP="003B1231">
      <w:pPr>
        <w:pStyle w:val="Normal2"/>
        <w:ind w:left="0" w:firstLine="0"/>
        <w:rPr>
          <w:rFonts w:ascii="Trebuchet MS" w:eastAsia="Calibri" w:hAnsi="Trebuchet MS" w:cstheme="minorHAnsi"/>
          <w:b/>
          <w:sz w:val="20"/>
        </w:rPr>
      </w:pPr>
      <w:r w:rsidRPr="00E05135">
        <w:rPr>
          <w:rFonts w:ascii="Trebuchet MS" w:eastAsia="Calibri" w:hAnsi="Trebuchet MS" w:cstheme="minorHAnsi"/>
          <w:bCs/>
          <w:sz w:val="20"/>
          <w:u w:val="single"/>
        </w:rPr>
        <w:t xml:space="preserve">Sous-critère </w:t>
      </w:r>
      <w:r w:rsidR="00A80A4F" w:rsidRPr="00E05135">
        <w:rPr>
          <w:rFonts w:ascii="Trebuchet MS" w:eastAsia="Calibri" w:hAnsi="Trebuchet MS" w:cstheme="minorHAnsi"/>
          <w:bCs/>
          <w:sz w:val="20"/>
          <w:u w:val="single"/>
        </w:rPr>
        <w:t>n°01</w:t>
      </w:r>
      <w:r w:rsidR="00AF4A83" w:rsidRPr="00E05135">
        <w:rPr>
          <w:rFonts w:ascii="Trebuchet MS" w:eastAsia="Calibri" w:hAnsi="Trebuchet MS" w:cstheme="minorHAnsi"/>
          <w:bCs/>
          <w:sz w:val="20"/>
          <w:u w:val="single"/>
        </w:rPr>
        <w:t> :</w:t>
      </w:r>
      <w:r w:rsidR="00AF4A83" w:rsidRPr="00E05135">
        <w:rPr>
          <w:rFonts w:ascii="Trebuchet MS" w:eastAsia="Calibri" w:hAnsi="Trebuchet MS" w:cstheme="minorHAnsi"/>
          <w:b/>
          <w:bCs/>
          <w:sz w:val="20"/>
        </w:rPr>
        <w:t xml:space="preserve"> </w:t>
      </w:r>
      <w:r w:rsidR="002A0C81" w:rsidRPr="00E05135">
        <w:rPr>
          <w:rFonts w:ascii="Trebuchet MS" w:eastAsia="Calibri" w:hAnsi="Trebuchet MS" w:cstheme="minorHAnsi"/>
          <w:sz w:val="20"/>
        </w:rPr>
        <w:t>Qualité des moyens humains spécifiquement dédiés à l’exécution des travaux et prestations</w:t>
      </w:r>
    </w:p>
    <w:p w14:paraId="1D09D751" w14:textId="4AE0DFA7" w:rsidR="003609CC" w:rsidRPr="00E05135" w:rsidRDefault="007804D1" w:rsidP="003B1231">
      <w:pPr>
        <w:pStyle w:val="CorpsA"/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</w:pPr>
      <w:r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Détailler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les moyens humains </w:t>
      </w:r>
      <w:r w:rsidR="003129D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intervenant sur site 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et l</w:t>
      </w:r>
      <w:r w:rsidR="003609C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’(</w:t>
      </w:r>
      <w:r w:rsidR="00E05135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es) interlocuteur</w:t>
      </w:r>
      <w:r w:rsidR="003609C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(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s</w:t>
      </w:r>
      <w:r w:rsidR="003609C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)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</w:t>
      </w:r>
      <w:r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qui sera(ont) dédié(s)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</w:t>
      </w:r>
      <w:r w:rsidR="003609C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pour ce marché </w:t>
      </w:r>
      <w:r w:rsidR="00E05135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en termes de</w:t>
      </w:r>
      <w:r w:rsidR="003609C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qualité, </w:t>
      </w:r>
      <w:r w:rsidR="00E05135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missions assurées</w:t>
      </w:r>
      <w:r w:rsidR="003609C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et compétences. </w:t>
      </w:r>
    </w:p>
    <w:p w14:paraId="33685775" w14:textId="5F8C8CD8" w:rsidR="00F24F06" w:rsidRPr="00E05135" w:rsidRDefault="00487BB0" w:rsidP="003B1231">
      <w:pPr>
        <w:pStyle w:val="CorpsA"/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</w:pPr>
      <w:r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Fournir</w:t>
      </w:r>
      <w:r w:rsidR="003129D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</w:t>
      </w:r>
      <w:r w:rsidR="008D7C3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le</w:t>
      </w:r>
      <w:r w:rsidR="003129D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ur</w:t>
      </w:r>
      <w:r w:rsidR="006F2158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</w:t>
      </w:r>
      <w:r w:rsidR="008D7C3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curriculum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vitae</w:t>
      </w:r>
      <w:r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, un organigramme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 </w:t>
      </w:r>
      <w:r w:rsidR="003129D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et </w:t>
      </w:r>
      <w:r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lister </w:t>
      </w:r>
      <w:r w:rsidR="003129DC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>leurs missions</w:t>
      </w:r>
      <w:r w:rsidR="00A955E3" w:rsidRPr="00E05135">
        <w:rPr>
          <w:rFonts w:ascii="Trebuchet MS" w:eastAsiaTheme="minorHAnsi" w:hAnsi="Trebuchet MS" w:cstheme="minorHAnsi"/>
          <w:color w:val="auto"/>
          <w:sz w:val="20"/>
          <w:szCs w:val="20"/>
          <w:lang w:eastAsia="en-US"/>
        </w:rPr>
        <w:t xml:space="preserve">. </w:t>
      </w:r>
    </w:p>
    <w:p w14:paraId="66241C66" w14:textId="091437E5" w:rsidR="006F2158" w:rsidRPr="00E05135" w:rsidRDefault="006F2158" w:rsidP="003B1231">
      <w:pPr>
        <w:pStyle w:val="CorpsA"/>
        <w:rPr>
          <w:rFonts w:ascii="Trebuchet MS" w:eastAsia="Calibri" w:hAnsi="Trebuchet MS" w:cstheme="minorHAnsi"/>
          <w:color w:val="auto"/>
          <w:sz w:val="20"/>
          <w:szCs w:val="20"/>
        </w:rPr>
      </w:pPr>
    </w:p>
    <w:p w14:paraId="67B0FBB2" w14:textId="77777777" w:rsidR="00A63AD7" w:rsidRPr="00E05135" w:rsidRDefault="00A63AD7" w:rsidP="003B1231">
      <w:pPr>
        <w:pStyle w:val="CorpsA"/>
        <w:rPr>
          <w:rFonts w:ascii="Trebuchet MS" w:eastAsia="Calibri" w:hAnsi="Trebuchet MS" w:cstheme="minorHAnsi"/>
          <w:color w:val="auto"/>
          <w:sz w:val="20"/>
          <w:szCs w:val="20"/>
        </w:rPr>
      </w:pPr>
    </w:p>
    <w:p w14:paraId="35FC3DA0" w14:textId="73332FC6" w:rsidR="00E56E25" w:rsidRPr="00E05135" w:rsidRDefault="00D26741" w:rsidP="003B1231">
      <w:pPr>
        <w:widowControl w:val="0"/>
        <w:autoSpaceDE w:val="0"/>
        <w:autoSpaceDN w:val="0"/>
        <w:spacing w:before="5" w:after="0" w:line="240" w:lineRule="auto"/>
        <w:jc w:val="both"/>
        <w:rPr>
          <w:rFonts w:ascii="Trebuchet MS" w:eastAsia="Calibri" w:hAnsi="Trebuchet MS" w:cstheme="minorHAnsi"/>
          <w:sz w:val="20"/>
          <w:szCs w:val="20"/>
        </w:rPr>
      </w:pPr>
      <w:r w:rsidRPr="00E05135">
        <w:rPr>
          <w:rFonts w:ascii="Trebuchet MS" w:eastAsia="Calibri" w:hAnsi="Trebuchet MS" w:cstheme="minorHAnsi"/>
          <w:bCs/>
          <w:sz w:val="20"/>
          <w:szCs w:val="20"/>
          <w:u w:val="single"/>
        </w:rPr>
        <w:t xml:space="preserve">Sous-critère n°02 </w:t>
      </w:r>
      <w:r w:rsidRPr="00E05135">
        <w:rPr>
          <w:rFonts w:ascii="Trebuchet MS" w:eastAsia="Calibri" w:hAnsi="Trebuchet MS" w:cstheme="minorHAnsi"/>
          <w:sz w:val="20"/>
          <w:szCs w:val="20"/>
          <w:u w:val="single"/>
        </w:rPr>
        <w:t>:</w:t>
      </w:r>
      <w:r w:rsidRPr="00E05135">
        <w:rPr>
          <w:rFonts w:ascii="Trebuchet MS" w:eastAsia="Calibri" w:hAnsi="Trebuchet MS" w:cstheme="minorHAnsi"/>
          <w:b/>
          <w:i/>
          <w:sz w:val="20"/>
          <w:szCs w:val="20"/>
        </w:rPr>
        <w:t xml:space="preserve"> </w:t>
      </w:r>
      <w:bookmarkStart w:id="0" w:name="_Hlk135144432"/>
      <w:r w:rsidR="00E56E25" w:rsidRPr="00E05135">
        <w:rPr>
          <w:rFonts w:ascii="Trebuchet MS" w:eastAsia="Calibri" w:hAnsi="Trebuchet MS" w:cstheme="minorHAnsi"/>
          <w:sz w:val="20"/>
          <w:szCs w:val="20"/>
        </w:rPr>
        <w:t>Description de la gestion méthodologique organisationnelle prévue depuis la demande de devis</w:t>
      </w:r>
      <w:r w:rsidR="003B1231">
        <w:rPr>
          <w:rFonts w:ascii="Trebuchet MS" w:eastAsia="Calibri" w:hAnsi="Trebuchet MS" w:cstheme="minorHAnsi"/>
          <w:sz w:val="20"/>
          <w:szCs w:val="20"/>
        </w:rPr>
        <w:t xml:space="preserve"> </w:t>
      </w:r>
      <w:r w:rsidR="00E56E25" w:rsidRPr="00E05135">
        <w:rPr>
          <w:rFonts w:ascii="Trebuchet MS" w:eastAsia="Calibri" w:hAnsi="Trebuchet MS" w:cstheme="minorHAnsi"/>
          <w:sz w:val="20"/>
          <w:szCs w:val="20"/>
        </w:rPr>
        <w:t>de l’université jusqu’à la réception des travaux</w:t>
      </w:r>
      <w:bookmarkEnd w:id="0"/>
      <w:r w:rsidR="003B1231">
        <w:rPr>
          <w:rFonts w:ascii="Trebuchet MS" w:eastAsia="Calibri" w:hAnsi="Trebuchet MS" w:cstheme="minorHAnsi"/>
          <w:sz w:val="20"/>
          <w:szCs w:val="20"/>
        </w:rPr>
        <w:t>.</w:t>
      </w:r>
    </w:p>
    <w:p w14:paraId="5001BA69" w14:textId="52F20AE6" w:rsidR="00664958" w:rsidRPr="00E05135" w:rsidRDefault="00487BB0" w:rsidP="003B1231">
      <w:pPr>
        <w:pStyle w:val="CorpsA"/>
        <w:rPr>
          <w:rFonts w:ascii="Trebuchet MS" w:eastAsia="Calibri" w:hAnsi="Trebuchet MS" w:cstheme="minorHAnsi"/>
          <w:color w:val="auto"/>
          <w:sz w:val="20"/>
          <w:szCs w:val="20"/>
        </w:rPr>
      </w:pPr>
      <w:r w:rsidRPr="00E05135">
        <w:rPr>
          <w:rFonts w:ascii="Trebuchet MS" w:eastAsia="Calibri" w:hAnsi="Trebuchet MS" w:cstheme="minorHAnsi"/>
          <w:color w:val="auto"/>
          <w:sz w:val="20"/>
          <w:szCs w:val="20"/>
        </w:rPr>
        <w:t>Présenter</w:t>
      </w:r>
      <w:r w:rsidR="00664958" w:rsidRPr="00E05135">
        <w:rPr>
          <w:rFonts w:ascii="Trebuchet MS" w:eastAsia="Calibri" w:hAnsi="Trebuchet MS" w:cstheme="minorHAnsi"/>
          <w:color w:val="auto"/>
          <w:sz w:val="20"/>
          <w:szCs w:val="20"/>
        </w:rPr>
        <w:t xml:space="preserve"> l’organisation </w:t>
      </w:r>
      <w:r w:rsidRPr="00E05135">
        <w:rPr>
          <w:rFonts w:ascii="Trebuchet MS" w:eastAsia="Calibri" w:hAnsi="Trebuchet MS" w:cstheme="minorHAnsi"/>
          <w:color w:val="auto"/>
          <w:sz w:val="20"/>
          <w:szCs w:val="20"/>
        </w:rPr>
        <w:t>mise</w:t>
      </w:r>
      <w:r w:rsidR="00664958" w:rsidRPr="00E05135">
        <w:rPr>
          <w:rFonts w:ascii="Trebuchet MS" w:eastAsia="Calibri" w:hAnsi="Trebuchet MS" w:cstheme="minorHAnsi"/>
          <w:color w:val="auto"/>
          <w:sz w:val="20"/>
          <w:szCs w:val="20"/>
        </w:rPr>
        <w:t xml:space="preserve"> en œuvre afin d’assurer les</w:t>
      </w:r>
      <w:r w:rsidR="00E56E25" w:rsidRPr="00E05135">
        <w:rPr>
          <w:rFonts w:ascii="Trebuchet MS" w:eastAsia="Calibri" w:hAnsi="Trebuchet MS" w:cstheme="minorHAnsi"/>
          <w:color w:val="auto"/>
          <w:sz w:val="20"/>
          <w:szCs w:val="20"/>
        </w:rPr>
        <w:t xml:space="preserve"> prestations objet de ce marché </w:t>
      </w:r>
      <w:r w:rsidR="00664958" w:rsidRPr="00E05135">
        <w:rPr>
          <w:rFonts w:ascii="Trebuchet MS" w:eastAsia="Calibri" w:hAnsi="Trebuchet MS" w:cstheme="minorHAnsi"/>
          <w:color w:val="auto"/>
          <w:sz w:val="20"/>
          <w:szCs w:val="20"/>
        </w:rPr>
        <w:t>dans le respect des règlementations en vigueur</w:t>
      </w:r>
      <w:r w:rsidR="00E56E25" w:rsidRPr="00E05135">
        <w:rPr>
          <w:rFonts w:ascii="Trebuchet MS" w:eastAsia="Calibri" w:hAnsi="Trebuchet MS" w:cstheme="minorHAnsi"/>
          <w:color w:val="auto"/>
          <w:sz w:val="20"/>
          <w:szCs w:val="20"/>
        </w:rPr>
        <w:t xml:space="preserve"> et du CCP</w:t>
      </w:r>
      <w:r w:rsidR="00664958" w:rsidRPr="00E05135">
        <w:rPr>
          <w:rFonts w:ascii="Trebuchet MS" w:eastAsia="Calibri" w:hAnsi="Trebuchet MS" w:cstheme="minorHAnsi"/>
          <w:color w:val="auto"/>
          <w:sz w:val="20"/>
          <w:szCs w:val="20"/>
        </w:rPr>
        <w:t xml:space="preserve"> </w:t>
      </w:r>
      <w:r w:rsidR="00E56E25" w:rsidRPr="00E05135">
        <w:rPr>
          <w:rFonts w:ascii="Trebuchet MS" w:eastAsia="Calibri" w:hAnsi="Trebuchet MS" w:cstheme="minorHAnsi"/>
          <w:color w:val="auto"/>
          <w:sz w:val="20"/>
          <w:szCs w:val="20"/>
        </w:rPr>
        <w:t>notamment</w:t>
      </w:r>
      <w:r w:rsidR="00664958" w:rsidRPr="00E05135">
        <w:rPr>
          <w:rFonts w:ascii="Trebuchet MS" w:eastAsia="Calibri" w:hAnsi="Trebuchet MS" w:cstheme="minorHAnsi"/>
          <w:color w:val="auto"/>
          <w:sz w:val="20"/>
          <w:szCs w:val="20"/>
        </w:rPr>
        <w:t xml:space="preserve"> dans les délais impartis</w:t>
      </w:r>
      <w:r w:rsidR="003D5A96" w:rsidRPr="00E05135">
        <w:rPr>
          <w:rFonts w:ascii="Trebuchet MS" w:eastAsia="Calibri" w:hAnsi="Trebuchet MS" w:cstheme="minorHAnsi"/>
          <w:color w:val="auto"/>
          <w:sz w:val="20"/>
          <w:szCs w:val="20"/>
        </w:rPr>
        <w:t xml:space="preserve"> pour les différentes phases du déroulement (devis, mise en œuvre des prestations et leur suivi, réception)</w:t>
      </w:r>
      <w:r w:rsidRPr="00E05135">
        <w:rPr>
          <w:rFonts w:ascii="Trebuchet MS" w:eastAsia="Calibri" w:hAnsi="Trebuchet MS" w:cstheme="minorHAnsi"/>
          <w:color w:val="auto"/>
          <w:sz w:val="20"/>
          <w:szCs w:val="20"/>
        </w:rPr>
        <w:t>.</w:t>
      </w:r>
    </w:p>
    <w:p w14:paraId="6D592D14" w14:textId="77777777" w:rsidR="00664958" w:rsidRPr="00E05135" w:rsidRDefault="00664958" w:rsidP="003B1231">
      <w:pPr>
        <w:pStyle w:val="CorpsA"/>
        <w:rPr>
          <w:rFonts w:ascii="Trebuchet MS" w:eastAsia="Calibri" w:hAnsi="Trebuchet MS" w:cstheme="minorHAnsi"/>
          <w:b/>
          <w:i/>
          <w:color w:val="auto"/>
          <w:sz w:val="20"/>
          <w:szCs w:val="20"/>
        </w:rPr>
      </w:pPr>
    </w:p>
    <w:p w14:paraId="1123376E" w14:textId="77777777" w:rsidR="00AA5E81" w:rsidRPr="00E05135" w:rsidRDefault="00AA5E81" w:rsidP="003B1231">
      <w:pPr>
        <w:pStyle w:val="CorpsA"/>
        <w:rPr>
          <w:rFonts w:ascii="Trebuchet MS" w:eastAsia="Calibri" w:hAnsi="Trebuchet MS" w:cstheme="minorHAnsi"/>
          <w:b/>
          <w:i/>
          <w:color w:val="auto"/>
          <w:sz w:val="20"/>
          <w:szCs w:val="20"/>
        </w:rPr>
      </w:pPr>
    </w:p>
    <w:p w14:paraId="25EA063D" w14:textId="7D220E7F" w:rsidR="00ED6DEB" w:rsidRPr="00E05135" w:rsidRDefault="00664958" w:rsidP="003B1231">
      <w:pPr>
        <w:widowControl w:val="0"/>
        <w:autoSpaceDE w:val="0"/>
        <w:autoSpaceDN w:val="0"/>
        <w:spacing w:before="5" w:after="0" w:line="240" w:lineRule="auto"/>
        <w:jc w:val="both"/>
        <w:rPr>
          <w:rFonts w:ascii="Trebuchet MS" w:eastAsia="Calibri" w:hAnsi="Trebuchet MS" w:cstheme="minorHAnsi"/>
          <w:sz w:val="20"/>
          <w:szCs w:val="20"/>
        </w:rPr>
      </w:pPr>
      <w:r w:rsidRPr="00E05135">
        <w:rPr>
          <w:rFonts w:ascii="Trebuchet MS" w:eastAsia="Calibri" w:hAnsi="Trebuchet MS" w:cstheme="minorHAnsi"/>
          <w:bCs/>
          <w:sz w:val="20"/>
          <w:szCs w:val="20"/>
          <w:u w:val="single"/>
        </w:rPr>
        <w:t>Sous-critère n°03</w:t>
      </w:r>
      <w:r w:rsidRPr="00E05135">
        <w:rPr>
          <w:rFonts w:ascii="Trebuchet MS" w:eastAsia="Calibri" w:hAnsi="Trebuchet MS" w:cstheme="minorHAnsi"/>
          <w:b/>
          <w:bCs/>
          <w:i/>
          <w:sz w:val="20"/>
          <w:szCs w:val="20"/>
        </w:rPr>
        <w:t xml:space="preserve"> </w:t>
      </w:r>
      <w:r w:rsidRPr="00E05135">
        <w:rPr>
          <w:rFonts w:ascii="Trebuchet MS" w:eastAsia="Calibri" w:hAnsi="Trebuchet MS" w:cstheme="minorHAnsi"/>
          <w:b/>
          <w:i/>
          <w:sz w:val="20"/>
          <w:szCs w:val="20"/>
        </w:rPr>
        <w:t xml:space="preserve">: </w:t>
      </w:r>
      <w:r w:rsidR="00ED6DEB" w:rsidRPr="00E05135">
        <w:rPr>
          <w:rFonts w:ascii="Trebuchet MS" w:eastAsia="Calibri" w:hAnsi="Trebuchet MS" w:cstheme="minorHAnsi"/>
          <w:sz w:val="20"/>
          <w:szCs w:val="20"/>
        </w:rPr>
        <w:t>Mode opératoire pour garantir la sécurité sur les chantiers et aux abords, notamment vis-à-vis des contraintes de sites occupés.</w:t>
      </w:r>
    </w:p>
    <w:p w14:paraId="4526F10D" w14:textId="59BAAD2C" w:rsidR="00782F32" w:rsidRPr="00E05135" w:rsidRDefault="00487BB0" w:rsidP="003B1231">
      <w:pPr>
        <w:autoSpaceDE w:val="0"/>
        <w:autoSpaceDN w:val="0"/>
        <w:adjustRightInd w:val="0"/>
        <w:spacing w:after="37" w:line="240" w:lineRule="auto"/>
        <w:jc w:val="both"/>
        <w:rPr>
          <w:rFonts w:ascii="Trebuchet MS" w:hAnsi="Trebuchet MS" w:cstheme="minorHAnsi"/>
          <w:sz w:val="20"/>
          <w:szCs w:val="20"/>
        </w:rPr>
      </w:pPr>
      <w:r w:rsidRPr="00E05135">
        <w:rPr>
          <w:rFonts w:ascii="Trebuchet MS" w:hAnsi="Trebuchet MS" w:cstheme="minorHAnsi"/>
          <w:sz w:val="20"/>
          <w:szCs w:val="20"/>
        </w:rPr>
        <w:t>Décrire</w:t>
      </w:r>
      <w:r w:rsidR="00CC4230" w:rsidRPr="00E05135">
        <w:rPr>
          <w:rFonts w:ascii="Trebuchet MS" w:hAnsi="Trebuchet MS" w:cstheme="minorHAnsi"/>
          <w:sz w:val="20"/>
          <w:szCs w:val="20"/>
        </w:rPr>
        <w:t xml:space="preserve"> </w:t>
      </w:r>
      <w:r w:rsidR="00782F32" w:rsidRPr="00E05135">
        <w:rPr>
          <w:rFonts w:ascii="Trebuchet MS" w:hAnsi="Trebuchet MS" w:cstheme="minorHAnsi"/>
          <w:sz w:val="20"/>
          <w:szCs w:val="20"/>
        </w:rPr>
        <w:t>le</w:t>
      </w:r>
      <w:r w:rsidR="00CC4230" w:rsidRPr="00E05135">
        <w:rPr>
          <w:rFonts w:ascii="Trebuchet MS" w:hAnsi="Trebuchet MS" w:cstheme="minorHAnsi"/>
          <w:sz w:val="20"/>
          <w:szCs w:val="20"/>
        </w:rPr>
        <w:t xml:space="preserve"> mode opératoire</w:t>
      </w:r>
      <w:r w:rsidR="00782F32" w:rsidRPr="00E05135">
        <w:rPr>
          <w:rFonts w:ascii="Trebuchet MS" w:hAnsi="Trebuchet MS" w:cstheme="minorHAnsi"/>
          <w:sz w:val="20"/>
          <w:szCs w:val="20"/>
        </w:rPr>
        <w:t>, dont les moyens matériels</w:t>
      </w:r>
      <w:r w:rsidR="00CC4230" w:rsidRPr="00E05135">
        <w:rPr>
          <w:rFonts w:ascii="Trebuchet MS" w:hAnsi="Trebuchet MS" w:cstheme="minorHAnsi"/>
          <w:sz w:val="20"/>
          <w:szCs w:val="20"/>
        </w:rPr>
        <w:t xml:space="preserve"> </w:t>
      </w:r>
      <w:r w:rsidRPr="00E05135">
        <w:rPr>
          <w:rFonts w:ascii="Trebuchet MS" w:hAnsi="Trebuchet MS" w:cstheme="minorHAnsi"/>
          <w:sz w:val="20"/>
          <w:szCs w:val="20"/>
        </w:rPr>
        <w:t>dédiés</w:t>
      </w:r>
      <w:r w:rsidR="00CC4230" w:rsidRPr="00E05135">
        <w:rPr>
          <w:rFonts w:ascii="Trebuchet MS" w:hAnsi="Trebuchet MS" w:cstheme="minorHAnsi"/>
          <w:sz w:val="20"/>
          <w:szCs w:val="20"/>
        </w:rPr>
        <w:t xml:space="preserve"> à l’exécution des travaux pour </w:t>
      </w:r>
      <w:r w:rsidR="00782F32" w:rsidRPr="00E05135">
        <w:rPr>
          <w:rFonts w:ascii="Trebuchet MS" w:hAnsi="Trebuchet MS" w:cstheme="minorHAnsi"/>
          <w:sz w:val="20"/>
          <w:szCs w:val="20"/>
        </w:rPr>
        <w:t xml:space="preserve">assurer la sécurité </w:t>
      </w:r>
      <w:r w:rsidR="006F2158" w:rsidRPr="00E05135">
        <w:rPr>
          <w:rFonts w:ascii="Trebuchet MS" w:hAnsi="Trebuchet MS" w:cstheme="minorHAnsi"/>
          <w:sz w:val="20"/>
          <w:szCs w:val="20"/>
        </w:rPr>
        <w:t xml:space="preserve">liée </w:t>
      </w:r>
      <w:r w:rsidR="00782F32" w:rsidRPr="00E05135">
        <w:rPr>
          <w:rFonts w:ascii="Trebuchet MS" w:hAnsi="Trebuchet MS" w:cstheme="minorHAnsi"/>
          <w:sz w:val="20"/>
          <w:szCs w:val="20"/>
        </w:rPr>
        <w:t>au chantier</w:t>
      </w:r>
      <w:r w:rsidR="00ED6DEB" w:rsidRPr="00E05135">
        <w:rPr>
          <w:rFonts w:ascii="Trebuchet MS" w:hAnsi="Trebuchet MS" w:cstheme="minorHAnsi"/>
          <w:sz w:val="20"/>
          <w:szCs w:val="20"/>
        </w:rPr>
        <w:t xml:space="preserve"> se déroulant en site occupé.</w:t>
      </w:r>
    </w:p>
    <w:p w14:paraId="01FA604F" w14:textId="77777777" w:rsidR="00782F32" w:rsidRPr="00E05135" w:rsidRDefault="00782F32" w:rsidP="003B1231">
      <w:pPr>
        <w:autoSpaceDE w:val="0"/>
        <w:autoSpaceDN w:val="0"/>
        <w:adjustRightInd w:val="0"/>
        <w:spacing w:after="37" w:line="240" w:lineRule="auto"/>
        <w:jc w:val="both"/>
        <w:rPr>
          <w:rFonts w:ascii="Trebuchet MS" w:hAnsi="Trebuchet MS" w:cstheme="minorHAnsi"/>
          <w:i/>
          <w:sz w:val="20"/>
          <w:szCs w:val="20"/>
        </w:rPr>
      </w:pPr>
    </w:p>
    <w:p w14:paraId="7D4D6F57" w14:textId="77777777" w:rsidR="00CC4230" w:rsidRPr="00E05135" w:rsidRDefault="00CC4230" w:rsidP="003B1231">
      <w:pPr>
        <w:pStyle w:val="Sansinterligne"/>
        <w:jc w:val="both"/>
        <w:rPr>
          <w:rFonts w:ascii="Trebuchet MS" w:hAnsi="Trebuchet MS" w:cstheme="minorHAnsi"/>
          <w:b/>
          <w:i/>
          <w:iCs/>
          <w:sz w:val="20"/>
          <w:szCs w:val="20"/>
        </w:rPr>
      </w:pPr>
    </w:p>
    <w:p w14:paraId="4801AC12" w14:textId="3EF61B1A" w:rsidR="00ED6DEB" w:rsidRPr="00E05135" w:rsidRDefault="00CC4230" w:rsidP="003B1231">
      <w:pPr>
        <w:pStyle w:val="Normal2"/>
        <w:ind w:left="0" w:firstLine="0"/>
        <w:rPr>
          <w:rFonts w:ascii="Trebuchet MS" w:eastAsia="Calibri" w:hAnsi="Trebuchet MS" w:cstheme="minorHAnsi"/>
          <w:b/>
          <w:bCs/>
          <w:sz w:val="20"/>
          <w:u w:val="single"/>
        </w:rPr>
      </w:pPr>
      <w:r w:rsidRPr="00E05135">
        <w:rPr>
          <w:rFonts w:ascii="Trebuchet MS" w:eastAsia="Calibri" w:hAnsi="Trebuchet MS" w:cstheme="minorHAnsi"/>
          <w:bCs/>
          <w:sz w:val="20"/>
          <w:u w:val="single"/>
        </w:rPr>
        <w:t xml:space="preserve">Sous-critère n°04 </w:t>
      </w:r>
      <w:r w:rsidRPr="00E05135">
        <w:rPr>
          <w:rFonts w:ascii="Trebuchet MS" w:eastAsia="Calibri" w:hAnsi="Trebuchet MS" w:cstheme="minorHAnsi"/>
          <w:sz w:val="20"/>
          <w:u w:val="single"/>
        </w:rPr>
        <w:t>:</w:t>
      </w:r>
      <w:r w:rsidR="00AF4A83" w:rsidRPr="00E05135">
        <w:rPr>
          <w:rFonts w:ascii="Trebuchet MS" w:eastAsia="Calibri" w:hAnsi="Trebuchet MS" w:cstheme="minorHAnsi"/>
          <w:b/>
          <w:i/>
          <w:sz w:val="20"/>
        </w:rPr>
        <w:t xml:space="preserve"> </w:t>
      </w:r>
      <w:r w:rsidR="00ED6DEB" w:rsidRPr="00E05135">
        <w:rPr>
          <w:rFonts w:ascii="Trebuchet MS" w:hAnsi="Trebuchet MS" w:cstheme="minorHAnsi"/>
          <w:sz w:val="20"/>
        </w:rPr>
        <w:t>Organisation prévue pour assurer la continuité des travaux durant les périodes de fermeture administrative de l’université.</w:t>
      </w:r>
    </w:p>
    <w:p w14:paraId="5ED581CC" w14:textId="12783C2B" w:rsidR="00F3445F" w:rsidRPr="00E05135" w:rsidRDefault="004726E8" w:rsidP="003B1231">
      <w:pPr>
        <w:pStyle w:val="Sansinterligne"/>
        <w:jc w:val="both"/>
        <w:rPr>
          <w:rFonts w:ascii="Trebuchet MS" w:eastAsia="Calibri" w:hAnsi="Trebuchet MS" w:cstheme="minorHAnsi"/>
          <w:sz w:val="20"/>
          <w:szCs w:val="20"/>
        </w:rPr>
      </w:pPr>
      <w:r w:rsidRPr="00E05135">
        <w:rPr>
          <w:rFonts w:ascii="Trebuchet MS" w:eastAsia="Calibri" w:hAnsi="Trebuchet MS" w:cstheme="minorHAnsi"/>
          <w:sz w:val="20"/>
          <w:szCs w:val="20"/>
        </w:rPr>
        <w:t>Détailler</w:t>
      </w:r>
      <w:r w:rsidR="006F2158" w:rsidRPr="00E05135">
        <w:rPr>
          <w:rFonts w:ascii="Trebuchet MS" w:eastAsia="Calibri" w:hAnsi="Trebuchet MS" w:cstheme="minorHAnsi"/>
          <w:sz w:val="20"/>
          <w:szCs w:val="20"/>
        </w:rPr>
        <w:t xml:space="preserve"> les moyens humains et techniques dédiés afin d’honorer des travaux/prestations durant les </w:t>
      </w:r>
      <w:r w:rsidRPr="00E05135">
        <w:rPr>
          <w:rFonts w:ascii="Trebuchet MS" w:eastAsia="Calibri" w:hAnsi="Trebuchet MS" w:cstheme="minorHAnsi"/>
          <w:sz w:val="20"/>
          <w:szCs w:val="20"/>
        </w:rPr>
        <w:t xml:space="preserve">périodes de </w:t>
      </w:r>
      <w:r w:rsidR="006F2158" w:rsidRPr="00E05135">
        <w:rPr>
          <w:rFonts w:ascii="Trebuchet MS" w:eastAsia="Calibri" w:hAnsi="Trebuchet MS" w:cstheme="minorHAnsi"/>
          <w:sz w:val="20"/>
          <w:szCs w:val="20"/>
        </w:rPr>
        <w:t xml:space="preserve">fermetures de </w:t>
      </w:r>
      <w:r w:rsidR="00F3445F" w:rsidRPr="00E05135">
        <w:rPr>
          <w:rFonts w:ascii="Trebuchet MS" w:eastAsia="Calibri" w:hAnsi="Trebuchet MS" w:cstheme="minorHAnsi"/>
          <w:sz w:val="20"/>
          <w:szCs w:val="20"/>
        </w:rPr>
        <w:t>l’</w:t>
      </w:r>
      <w:r w:rsidR="000B79DC">
        <w:rPr>
          <w:rFonts w:ascii="Trebuchet MS" w:eastAsia="Calibri" w:hAnsi="Trebuchet MS" w:cstheme="minorHAnsi"/>
          <w:sz w:val="20"/>
          <w:szCs w:val="20"/>
        </w:rPr>
        <w:t>U</w:t>
      </w:r>
      <w:r w:rsidR="006F2158" w:rsidRPr="00E05135">
        <w:rPr>
          <w:rFonts w:ascii="Trebuchet MS" w:eastAsia="Calibri" w:hAnsi="Trebuchet MS" w:cstheme="minorHAnsi"/>
          <w:sz w:val="20"/>
          <w:szCs w:val="20"/>
        </w:rPr>
        <w:t>niversité (</w:t>
      </w:r>
      <w:r w:rsidR="00F3445F" w:rsidRPr="00E05135">
        <w:rPr>
          <w:rFonts w:ascii="Trebuchet MS" w:eastAsia="Calibri" w:hAnsi="Trebuchet MS" w:cstheme="minorHAnsi"/>
          <w:sz w:val="20"/>
          <w:szCs w:val="20"/>
        </w:rPr>
        <w:t>période de Noël et période estivale)</w:t>
      </w:r>
      <w:r w:rsidRPr="00E05135">
        <w:rPr>
          <w:rFonts w:ascii="Trebuchet MS" w:eastAsia="Calibri" w:hAnsi="Trebuchet MS" w:cstheme="minorHAnsi"/>
          <w:sz w:val="20"/>
          <w:szCs w:val="20"/>
        </w:rPr>
        <w:t>.</w:t>
      </w:r>
    </w:p>
    <w:p w14:paraId="69D347C8" w14:textId="6975AA75" w:rsidR="0066796E" w:rsidRPr="00E05135" w:rsidRDefault="0066796E" w:rsidP="003B1231">
      <w:pPr>
        <w:pStyle w:val="Sansinterligne"/>
        <w:jc w:val="both"/>
        <w:rPr>
          <w:rFonts w:ascii="Trebuchet MS" w:eastAsia="Calibri" w:hAnsi="Trebuchet MS" w:cstheme="minorHAnsi"/>
          <w:i/>
          <w:sz w:val="20"/>
          <w:szCs w:val="20"/>
        </w:rPr>
      </w:pPr>
    </w:p>
    <w:p w14:paraId="62192C6F" w14:textId="77777777" w:rsidR="0066796E" w:rsidRPr="00E05135" w:rsidRDefault="0066796E" w:rsidP="003B1231">
      <w:pPr>
        <w:pStyle w:val="Sansinterligne"/>
        <w:jc w:val="both"/>
        <w:rPr>
          <w:rFonts w:ascii="Trebuchet MS" w:eastAsia="Calibri" w:hAnsi="Trebuchet MS" w:cstheme="minorHAnsi"/>
          <w:i/>
          <w:sz w:val="24"/>
          <w:szCs w:val="24"/>
        </w:rPr>
      </w:pPr>
    </w:p>
    <w:p w14:paraId="17337FDC" w14:textId="2DBCD5AB" w:rsidR="00AF4A83" w:rsidRPr="00E05135" w:rsidRDefault="00AF4A83" w:rsidP="003B1231">
      <w:pPr>
        <w:pStyle w:val="Sansinterligne"/>
        <w:jc w:val="both"/>
        <w:rPr>
          <w:rFonts w:ascii="Trebuchet MS" w:eastAsia="Calibri" w:hAnsi="Trebuchet MS" w:cstheme="minorHAnsi"/>
          <w:b/>
          <w:i/>
          <w:sz w:val="24"/>
          <w:szCs w:val="24"/>
        </w:rPr>
      </w:pPr>
    </w:p>
    <w:p w14:paraId="013574C5" w14:textId="1F181333" w:rsidR="00AF4A83" w:rsidRPr="00E05135" w:rsidRDefault="00AF4A83" w:rsidP="003B1231">
      <w:pPr>
        <w:pStyle w:val="Normal2"/>
        <w:ind w:left="0" w:firstLine="0"/>
        <w:rPr>
          <w:rFonts w:ascii="Trebuchet MS" w:eastAsia="Calibri" w:hAnsi="Trebuchet MS" w:cstheme="minorHAnsi"/>
          <w:b/>
          <w:bCs/>
          <w:szCs w:val="24"/>
          <w:u w:val="single"/>
        </w:rPr>
      </w:pPr>
      <w:r w:rsidRPr="00E05135">
        <w:rPr>
          <w:rFonts w:ascii="Trebuchet MS" w:eastAsia="Calibri" w:hAnsi="Trebuchet MS" w:cstheme="minorHAnsi"/>
          <w:b/>
          <w:bCs/>
          <w:szCs w:val="24"/>
          <w:u w:val="single"/>
        </w:rPr>
        <w:t>C</w:t>
      </w:r>
      <w:r w:rsidR="00E05135" w:rsidRPr="00E05135">
        <w:rPr>
          <w:rFonts w:ascii="Trebuchet MS" w:eastAsia="Calibri" w:hAnsi="Trebuchet MS" w:cstheme="minorHAnsi"/>
          <w:b/>
          <w:bCs/>
          <w:szCs w:val="24"/>
          <w:u w:val="single"/>
        </w:rPr>
        <w:t>ritère de p</w:t>
      </w:r>
      <w:r w:rsidRPr="00E05135">
        <w:rPr>
          <w:rFonts w:ascii="Trebuchet MS" w:eastAsia="Calibri" w:hAnsi="Trebuchet MS" w:cstheme="minorHAnsi"/>
          <w:b/>
          <w:bCs/>
          <w:szCs w:val="24"/>
          <w:u w:val="single"/>
        </w:rPr>
        <w:t>erformances environnementales</w:t>
      </w:r>
    </w:p>
    <w:p w14:paraId="762974D4" w14:textId="7A11A3C9" w:rsidR="0066796E" w:rsidRPr="00E05135" w:rsidRDefault="0066796E" w:rsidP="003B1231">
      <w:pPr>
        <w:pStyle w:val="Normal2"/>
        <w:ind w:left="0" w:firstLine="0"/>
        <w:rPr>
          <w:rFonts w:ascii="Trebuchet MS" w:eastAsia="Calibri" w:hAnsi="Trebuchet MS" w:cstheme="minorHAnsi"/>
          <w:b/>
          <w:bCs/>
          <w:color w:val="C00000"/>
          <w:szCs w:val="24"/>
          <w:u w:val="single"/>
        </w:rPr>
      </w:pPr>
    </w:p>
    <w:p w14:paraId="405DC42F" w14:textId="61AE2862" w:rsidR="00AF4A83" w:rsidRPr="00E05135" w:rsidRDefault="00AF4A83" w:rsidP="003B1231">
      <w:pPr>
        <w:pStyle w:val="Sansinterligne"/>
        <w:jc w:val="both"/>
        <w:rPr>
          <w:rFonts w:ascii="Trebuchet MS" w:eastAsia="Calibri" w:hAnsi="Trebuchet MS" w:cstheme="minorHAnsi"/>
          <w:b/>
          <w:i/>
          <w:sz w:val="24"/>
          <w:szCs w:val="24"/>
        </w:rPr>
      </w:pPr>
    </w:p>
    <w:p w14:paraId="1B7D95E8" w14:textId="6CD40322" w:rsidR="004726E8" w:rsidRPr="00E05135" w:rsidRDefault="00AF4A83" w:rsidP="003B1231">
      <w:pPr>
        <w:pStyle w:val="Sansinterligne"/>
        <w:jc w:val="both"/>
        <w:rPr>
          <w:rFonts w:ascii="Trebuchet MS" w:eastAsia="Calibri" w:hAnsi="Trebuchet MS" w:cstheme="minorHAnsi"/>
          <w:b/>
          <w:bCs/>
          <w:color w:val="000000" w:themeColor="text1"/>
          <w:sz w:val="20"/>
          <w:szCs w:val="20"/>
        </w:rPr>
      </w:pPr>
      <w:r w:rsidRPr="00E05135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u w:val="single"/>
        </w:rPr>
        <w:t>Sous-critère</w:t>
      </w:r>
      <w:r w:rsidR="009C76A6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u w:val="single"/>
        </w:rPr>
        <w:t xml:space="preserve"> </w:t>
      </w:r>
      <w:r w:rsidRPr="00E05135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u w:val="single"/>
        </w:rPr>
        <w:t>:</w:t>
      </w:r>
      <w:r w:rsidRPr="00E05135">
        <w:rPr>
          <w:rFonts w:ascii="Trebuchet MS" w:eastAsia="Calibri" w:hAnsi="Trebuchet MS" w:cstheme="minorHAnsi"/>
          <w:b/>
          <w:bCs/>
          <w:color w:val="000000" w:themeColor="text1"/>
          <w:sz w:val="20"/>
          <w:szCs w:val="20"/>
        </w:rPr>
        <w:t xml:space="preserve"> </w:t>
      </w:r>
      <w:r w:rsidR="004726E8" w:rsidRPr="00E05135">
        <w:rPr>
          <w:rFonts w:ascii="Trebuchet MS" w:hAnsi="Trebuchet MS" w:cstheme="minorHAnsi"/>
          <w:sz w:val="20"/>
          <w:szCs w:val="20"/>
        </w:rPr>
        <w:t>Méthodologie et organisation prévues par le soumissionnaire pour assurer le respect et la mise en œuvre de la charte « chantier vert</w:t>
      </w:r>
      <w:r w:rsidR="009C76A6">
        <w:rPr>
          <w:rFonts w:ascii="Trebuchet MS" w:hAnsi="Trebuchet MS" w:cstheme="minorHAnsi"/>
          <w:sz w:val="20"/>
          <w:szCs w:val="20"/>
        </w:rPr>
        <w:t> ».</w:t>
      </w:r>
      <w:r w:rsidR="004726E8" w:rsidRPr="00E05135">
        <w:rPr>
          <w:rFonts w:ascii="Trebuchet MS" w:hAnsi="Trebuchet MS" w:cstheme="minorHAnsi"/>
          <w:sz w:val="20"/>
          <w:szCs w:val="20"/>
        </w:rPr>
        <w:t xml:space="preserve">  </w:t>
      </w:r>
    </w:p>
    <w:p w14:paraId="40E0A224" w14:textId="71CD262E" w:rsidR="00F3445F" w:rsidRPr="00E05135" w:rsidRDefault="004726E8" w:rsidP="003B1231">
      <w:pPr>
        <w:pStyle w:val="Sansinterligne"/>
        <w:jc w:val="both"/>
        <w:rPr>
          <w:rFonts w:ascii="Trebuchet MS" w:eastAsia="Calibri" w:hAnsi="Trebuchet MS" w:cstheme="minorHAnsi"/>
          <w:sz w:val="20"/>
          <w:szCs w:val="20"/>
        </w:rPr>
      </w:pPr>
      <w:r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>Détailler</w:t>
      </w:r>
      <w:r w:rsidR="0066796E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 xml:space="preserve"> les </w:t>
      </w:r>
      <w:r w:rsidR="00B25098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 xml:space="preserve">stratégies en termes de </w:t>
      </w:r>
      <w:r w:rsidR="0066796E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 xml:space="preserve">moyens humains, </w:t>
      </w:r>
      <w:r w:rsidR="00F3445F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 xml:space="preserve">matériels </w:t>
      </w:r>
      <w:r w:rsidR="0066796E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 xml:space="preserve">et autres, </w:t>
      </w:r>
      <w:r w:rsidR="00F3445F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 xml:space="preserve">dédiés au respect de la charte </w:t>
      </w:r>
      <w:r w:rsidR="0066796E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>« </w:t>
      </w:r>
      <w:r w:rsidR="00F3445F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>chantier vert</w:t>
      </w:r>
      <w:r w:rsidR="0066796E" w:rsidRPr="00E05135">
        <w:rPr>
          <w:rFonts w:ascii="Trebuchet MS" w:eastAsia="Arial Unicode MS" w:hAnsi="Trebuchet MS" w:cstheme="minorHAnsi"/>
          <w:color w:val="000000"/>
          <w:sz w:val="20"/>
          <w:szCs w:val="20"/>
          <w:bdr w:val="nil"/>
        </w:rPr>
        <w:t> » pour chacun de ses items.</w:t>
      </w:r>
    </w:p>
    <w:p w14:paraId="7485361C" w14:textId="417329A6" w:rsidR="00CC4230" w:rsidRPr="00E05135" w:rsidRDefault="00CC4230" w:rsidP="003B1231">
      <w:pPr>
        <w:pStyle w:val="Sansinterligne"/>
        <w:jc w:val="both"/>
        <w:rPr>
          <w:rFonts w:ascii="Trebuchet MS" w:hAnsi="Trebuchet MS" w:cstheme="minorHAnsi"/>
          <w:i/>
          <w:iCs/>
          <w:sz w:val="24"/>
          <w:szCs w:val="24"/>
        </w:rPr>
      </w:pPr>
    </w:p>
    <w:sectPr w:rsidR="00CC4230" w:rsidRPr="00E05135" w:rsidSect="001A497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2562E" w14:textId="77777777" w:rsidR="00720481" w:rsidRDefault="00720481" w:rsidP="001A4976">
      <w:pPr>
        <w:spacing w:after="0" w:line="240" w:lineRule="auto"/>
      </w:pPr>
      <w:r>
        <w:separator/>
      </w:r>
    </w:p>
  </w:endnote>
  <w:endnote w:type="continuationSeparator" w:id="0">
    <w:p w14:paraId="528527E0" w14:textId="77777777" w:rsidR="00720481" w:rsidRDefault="00720481" w:rsidP="001A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5B1F2" w14:textId="77777777" w:rsidR="00720481" w:rsidRDefault="00720481" w:rsidP="001A4976">
      <w:pPr>
        <w:spacing w:after="0" w:line="240" w:lineRule="auto"/>
      </w:pPr>
      <w:r>
        <w:separator/>
      </w:r>
    </w:p>
  </w:footnote>
  <w:footnote w:type="continuationSeparator" w:id="0">
    <w:p w14:paraId="46EF8334" w14:textId="77777777" w:rsidR="00720481" w:rsidRDefault="00720481" w:rsidP="001A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95927"/>
    <w:multiLevelType w:val="hybridMultilevel"/>
    <w:tmpl w:val="9DAEB0E2"/>
    <w:lvl w:ilvl="0" w:tplc="18D038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91DD8"/>
    <w:multiLevelType w:val="hybridMultilevel"/>
    <w:tmpl w:val="EEC8EE04"/>
    <w:lvl w:ilvl="0" w:tplc="CA28035A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5BE077BE"/>
    <w:multiLevelType w:val="multilevel"/>
    <w:tmpl w:val="F5D4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B61DD5"/>
    <w:multiLevelType w:val="hybridMultilevel"/>
    <w:tmpl w:val="A07669E0"/>
    <w:lvl w:ilvl="0" w:tplc="B1FEF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C86"/>
    <w:rsid w:val="00042B77"/>
    <w:rsid w:val="000748B9"/>
    <w:rsid w:val="00077CF7"/>
    <w:rsid w:val="000B79DC"/>
    <w:rsid w:val="000F3DBF"/>
    <w:rsid w:val="000F7B04"/>
    <w:rsid w:val="001902E9"/>
    <w:rsid w:val="0019083C"/>
    <w:rsid w:val="001A4976"/>
    <w:rsid w:val="001C2D31"/>
    <w:rsid w:val="0020568A"/>
    <w:rsid w:val="002668C2"/>
    <w:rsid w:val="002A0C81"/>
    <w:rsid w:val="002D086D"/>
    <w:rsid w:val="002E6CB8"/>
    <w:rsid w:val="003129DC"/>
    <w:rsid w:val="00317E4A"/>
    <w:rsid w:val="00336A57"/>
    <w:rsid w:val="003609CC"/>
    <w:rsid w:val="003B1231"/>
    <w:rsid w:val="003D5A96"/>
    <w:rsid w:val="00412561"/>
    <w:rsid w:val="004216D1"/>
    <w:rsid w:val="0042286F"/>
    <w:rsid w:val="004706E5"/>
    <w:rsid w:val="004726E8"/>
    <w:rsid w:val="00487BB0"/>
    <w:rsid w:val="004A0BA8"/>
    <w:rsid w:val="004B163B"/>
    <w:rsid w:val="004B743A"/>
    <w:rsid w:val="004E3593"/>
    <w:rsid w:val="004E3A69"/>
    <w:rsid w:val="00532843"/>
    <w:rsid w:val="00542A7A"/>
    <w:rsid w:val="00543F4C"/>
    <w:rsid w:val="00563668"/>
    <w:rsid w:val="00586639"/>
    <w:rsid w:val="00592858"/>
    <w:rsid w:val="005C2A7B"/>
    <w:rsid w:val="005F470B"/>
    <w:rsid w:val="0062742F"/>
    <w:rsid w:val="00630F37"/>
    <w:rsid w:val="0064739D"/>
    <w:rsid w:val="00664958"/>
    <w:rsid w:val="00667123"/>
    <w:rsid w:val="0066796E"/>
    <w:rsid w:val="006A3004"/>
    <w:rsid w:val="006B131A"/>
    <w:rsid w:val="006F2158"/>
    <w:rsid w:val="00707E1E"/>
    <w:rsid w:val="00712DDF"/>
    <w:rsid w:val="00720481"/>
    <w:rsid w:val="00720661"/>
    <w:rsid w:val="00722302"/>
    <w:rsid w:val="00727799"/>
    <w:rsid w:val="00740F24"/>
    <w:rsid w:val="007804D1"/>
    <w:rsid w:val="00782F32"/>
    <w:rsid w:val="00784DE4"/>
    <w:rsid w:val="007D176D"/>
    <w:rsid w:val="007D6F31"/>
    <w:rsid w:val="00800C86"/>
    <w:rsid w:val="008339CA"/>
    <w:rsid w:val="0085091F"/>
    <w:rsid w:val="008D0111"/>
    <w:rsid w:val="008D1F94"/>
    <w:rsid w:val="008D7C3C"/>
    <w:rsid w:val="008F1704"/>
    <w:rsid w:val="008F1E2F"/>
    <w:rsid w:val="009525C6"/>
    <w:rsid w:val="00957342"/>
    <w:rsid w:val="009C76A6"/>
    <w:rsid w:val="009E38FE"/>
    <w:rsid w:val="009F7EC3"/>
    <w:rsid w:val="00A02BB7"/>
    <w:rsid w:val="00A50C5A"/>
    <w:rsid w:val="00A56457"/>
    <w:rsid w:val="00A63AD7"/>
    <w:rsid w:val="00A76006"/>
    <w:rsid w:val="00A80A4F"/>
    <w:rsid w:val="00A8607C"/>
    <w:rsid w:val="00A955E3"/>
    <w:rsid w:val="00AA5E81"/>
    <w:rsid w:val="00AD1AAF"/>
    <w:rsid w:val="00AE6949"/>
    <w:rsid w:val="00AF4A83"/>
    <w:rsid w:val="00AF5CE8"/>
    <w:rsid w:val="00B25098"/>
    <w:rsid w:val="00B408A7"/>
    <w:rsid w:val="00B538EF"/>
    <w:rsid w:val="00B63AAA"/>
    <w:rsid w:val="00B647ED"/>
    <w:rsid w:val="00BA4DDA"/>
    <w:rsid w:val="00BD651F"/>
    <w:rsid w:val="00BD7C75"/>
    <w:rsid w:val="00C6000F"/>
    <w:rsid w:val="00C7387A"/>
    <w:rsid w:val="00C82790"/>
    <w:rsid w:val="00C8654A"/>
    <w:rsid w:val="00C90089"/>
    <w:rsid w:val="00CA7551"/>
    <w:rsid w:val="00CC160E"/>
    <w:rsid w:val="00CC4230"/>
    <w:rsid w:val="00D047FC"/>
    <w:rsid w:val="00D058A8"/>
    <w:rsid w:val="00D26741"/>
    <w:rsid w:val="00DB1190"/>
    <w:rsid w:val="00DB2065"/>
    <w:rsid w:val="00DC5FBF"/>
    <w:rsid w:val="00DE6B78"/>
    <w:rsid w:val="00DF2A17"/>
    <w:rsid w:val="00E05135"/>
    <w:rsid w:val="00E24349"/>
    <w:rsid w:val="00E56E25"/>
    <w:rsid w:val="00E57AE0"/>
    <w:rsid w:val="00E769AB"/>
    <w:rsid w:val="00E778D4"/>
    <w:rsid w:val="00EB4CFA"/>
    <w:rsid w:val="00ED6DEB"/>
    <w:rsid w:val="00EE7A0F"/>
    <w:rsid w:val="00F24F06"/>
    <w:rsid w:val="00F3445F"/>
    <w:rsid w:val="00FA0859"/>
    <w:rsid w:val="00FB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C065"/>
  <w15:chartTrackingRefBased/>
  <w15:docId w15:val="{090AD386-1B7B-49CE-A939-670D97F1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link w:val="Normal2Car"/>
    <w:rsid w:val="00A80A4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Normal2Car">
    <w:name w:val="Normal2 Car"/>
    <w:link w:val="Normal2"/>
    <w:rsid w:val="00A80A4F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A">
    <w:name w:val="Corps A"/>
    <w:rsid w:val="00D267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Verdana" w:eastAsia="Arial Unicode MS" w:hAnsi="Arial Unicode MS" w:cs="Arial Unicode MS"/>
      <w:color w:val="000000"/>
      <w:spacing w:val="-6"/>
      <w:sz w:val="18"/>
      <w:szCs w:val="18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AD1A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976"/>
  </w:style>
  <w:style w:type="paragraph" w:styleId="Pieddepage">
    <w:name w:val="footer"/>
    <w:basedOn w:val="Normal"/>
    <w:link w:val="PieddepageCar"/>
    <w:uiPriority w:val="99"/>
    <w:unhideWhenUsed/>
    <w:rsid w:val="001A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4976"/>
  </w:style>
  <w:style w:type="paragraph" w:styleId="Sansinterligne">
    <w:name w:val="No Spacing"/>
    <w:link w:val="SansinterligneCar"/>
    <w:uiPriority w:val="1"/>
    <w:qFormat/>
    <w:rsid w:val="004E3A69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312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lumiere lyon2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Christine Rabuel</dc:creator>
  <cp:keywords/>
  <dc:description/>
  <cp:lastModifiedBy>Franceline Dalmaz</cp:lastModifiedBy>
  <cp:revision>15</cp:revision>
  <cp:lastPrinted>2019-04-03T08:36:00Z</cp:lastPrinted>
  <dcterms:created xsi:type="dcterms:W3CDTF">2023-09-11T12:21:00Z</dcterms:created>
  <dcterms:modified xsi:type="dcterms:W3CDTF">2025-08-27T07:55:00Z</dcterms:modified>
</cp:coreProperties>
</file>